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sz w:val="18"/>
          <w:szCs w:val="18"/>
        </w:rPr>
      </w:pPr>
      <w:r>
        <w:rPr>
          <w:rFonts w:ascii="Bradley Hand ITC" w:hAnsi="Bradley Hand ITC"/>
          <w:b/>
          <w:i/>
          <w:sz w:val="18"/>
          <w:szCs w:val="18"/>
        </w:rPr>
        <w:t xml:space="preserve">I.I.S. “Fermi-Guttuso” – Giarre  - a.s. 23/24 </w:t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sz w:val="36"/>
          <w:szCs w:val="36"/>
        </w:rPr>
      </w:pPr>
      <w:r>
        <w:rPr>
          <w:rFonts w:ascii="Bradley Hand ITC" w:hAnsi="Bradley Hand ITC"/>
          <w:b/>
          <w:i/>
          <w:sz w:val="36"/>
          <w:szCs w:val="36"/>
        </w:rPr>
        <w:t>Prog. “Alterità e pari opportunità”</w:t>
      </w:r>
    </w:p>
    <w:p>
      <w:pPr>
        <w:pStyle w:val="Corpodeltesto"/>
        <w:spacing w:lineRule="auto" w:line="240" w:before="120" w:after="120"/>
        <w:jc w:val="center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i/>
          <w:color w:val="333333"/>
          <w:spacing w:val="2"/>
          <w:sz w:val="18"/>
          <w:szCs w:val="18"/>
          <w:lang w:eastAsia="it-IT"/>
        </w:rPr>
        <w:t>COSTITUZIONE ITALIANA</w:t>
      </w:r>
    </w:p>
    <w:p>
      <w:pPr>
        <w:pStyle w:val="Corpodeltesto"/>
        <w:spacing w:lineRule="auto" w:line="240" w:before="120" w:after="120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>Rapporti civili - Diritti e doveri dei cittadini</w:t>
      </w:r>
    </w:p>
    <w:p>
      <w:pPr>
        <w:pStyle w:val="Corpodeltesto"/>
        <w:spacing w:lineRule="auto" w:line="240" w:before="120" w:after="120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>Art. 21</w:t>
      </w:r>
    </w:p>
    <w:p>
      <w:pPr>
        <w:pStyle w:val="Corpodeltesto"/>
        <w:spacing w:lineRule="auto" w:line="240" w:before="120" w:after="120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>Tutti hanno diritto di manifestare liberamente il proprio pensiero con la parola, lo scritto e ogni altro mezzo di diffusione.</w:t>
      </w:r>
    </w:p>
    <w:p>
      <w:pPr>
        <w:pStyle w:val="Corpodeltesto"/>
        <w:spacing w:lineRule="auto" w:line="240" w:before="120" w:after="120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>La stampa non può essere soggetta ad autorizzazioni o censure.</w:t>
      </w:r>
    </w:p>
    <w:p>
      <w:pPr>
        <w:pStyle w:val="Corpodeltesto"/>
        <w:spacing w:lineRule="auto" w:line="240" w:before="120" w:after="120"/>
        <w:jc w:val="both"/>
        <w:rPr/>
      </w:pPr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>Si può procedere a sequestro soltanto per atto motivato dell'autorità giudiziaria [</w:t>
      </w:r>
      <w:r>
        <w:rPr>
          <w:rStyle w:val="Enfasi"/>
          <w:rFonts w:eastAsia="Times New Roman" w:cs="Times New Roman" w:ascii="Times New Roman" w:hAnsi="Times New Roman"/>
          <w:color w:val="333333"/>
          <w:spacing w:val="2"/>
          <w:sz w:val="18"/>
          <w:szCs w:val="18"/>
          <w:lang w:eastAsia="it-IT"/>
        </w:rPr>
        <w:t>cfr. art. </w:t>
      </w:r>
      <w:hyperlink r:id="rId2">
        <w:r>
          <w:rPr>
            <w:rStyle w:val="CollegamentoInternet"/>
            <w:rFonts w:eastAsia="Times New Roman" w:cs="Times New Roman" w:ascii="Times New Roman" w:hAnsi="Times New Roman"/>
            <w:i/>
            <w:iCs/>
            <w:color w:val="333333"/>
            <w:spacing w:val="2"/>
            <w:sz w:val="18"/>
            <w:szCs w:val="18"/>
            <w:u w:val="none"/>
            <w:lang w:eastAsia="it-IT"/>
          </w:rPr>
          <w:t>111 c.1</w:t>
        </w:r>
      </w:hyperlink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>] nel caso di delitti, per i quali la legge sulla stampa espressamente lo autorizzi, o nel caso di violazione delle norme che la legge stessa prescriva per l'indicazione dei responsabili.</w:t>
      </w:r>
    </w:p>
    <w:p>
      <w:pPr>
        <w:pStyle w:val="Corpodeltesto"/>
        <w:spacing w:lineRule="auto" w:line="240" w:before="120" w:after="120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>In tali casi, quando vi sia assoluta urgenza e non sia possibile il tempestivo intervento dell'autorità giudiziaria, il sequestro della stampa periodica può essere eseguito da ufficiali di polizia giudiziaria, che devono immediatamente, e non mai oltre ventiquattro ore, fare denunzia all'autorità giudiziaria. Se questa non lo convalida nelle ventiquattro ore successive, il sequestro s'intende revocato e privo d'ogni effetto.</w:t>
      </w:r>
    </w:p>
    <w:p>
      <w:pPr>
        <w:pStyle w:val="Corpodeltesto"/>
        <w:spacing w:lineRule="auto" w:line="240" w:before="120" w:after="120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>La legge può stabilire, con norme di carattere generale, che siano resi noti i mezzi di finanziamento della stampa periodica.</w:t>
      </w:r>
    </w:p>
    <w:p>
      <w:pPr>
        <w:pStyle w:val="Corpodeltesto"/>
        <w:spacing w:lineRule="auto" w:line="240" w:before="120" w:after="120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 xml:space="preserve">Sono vietate le pubblicazioni a stampa, gli spettacoli e tutte le altre manifestazioni contrarie al buon costume. </w:t>
      </w:r>
    </w:p>
    <w:p>
      <w:pPr>
        <w:pStyle w:val="Corpodeltesto"/>
        <w:spacing w:lineRule="auto" w:line="240" w:before="120" w:after="120"/>
        <w:jc w:val="both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333333"/>
          <w:spacing w:val="2"/>
          <w:sz w:val="18"/>
          <w:szCs w:val="18"/>
          <w:lang w:eastAsia="it-IT"/>
        </w:rPr>
        <w:t>La legge stabilisce provvedimenti adeguati a prevenire e a reprimere le violazioni.</w:t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333333"/>
          <w:spacing w:val="2"/>
          <w:sz w:val="36"/>
          <w:szCs w:val="36"/>
          <w:lang w:eastAsia="it-IT"/>
        </w:rPr>
        <w:t>31 Ottobre 2023</w:t>
      </w:r>
      <w:r>
        <w:rPr>
          <w:rFonts w:cs="Times New Roman" w:ascii="Times New Roman" w:hAnsi="Times New Roman"/>
          <w:b/>
          <w:bCs/>
          <w:i w:val="false"/>
          <w:iCs w:val="false"/>
          <w:sz w:val="36"/>
          <w:szCs w:val="36"/>
        </w:rPr>
        <w:t xml:space="preserve"> </w:t>
      </w:r>
    </w:p>
    <w:p>
      <w:pPr>
        <w:pStyle w:val="Standard"/>
        <w:widowControl/>
        <w:tabs>
          <w:tab w:val="clear" w:pos="708"/>
          <w:tab w:val="left" w:pos="10464" w:leader="none"/>
        </w:tabs>
        <w:suppressAutoHyphens w:val="true"/>
        <w:bidi w:val="0"/>
        <w:spacing w:lineRule="auto" w:line="276" w:before="57" w:after="57"/>
        <w:ind w:left="0" w:right="0" w:hanging="0"/>
        <w:jc w:val="both"/>
        <w:textAlignment w:val="baseline"/>
        <w:rPr>
          <w:rFonts w:ascii="Times New Roman" w:hAnsi="Times New Roman"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Comunicazione e rappresentazione della realtà: il “delitto di Giarre” raccontato alle nuove generazioni. Dalla cronaca del tempo al diritto di informarsi, informare ed essere informati”.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6"/>
          <w:szCs w:val="6"/>
        </w:rPr>
      </w:pPr>
      <w:r>
        <w:rPr>
          <w:rFonts w:cs="Times New Roman" w:ascii="Times New Roman" w:hAnsi="Times New Roman"/>
          <w:b/>
          <w:bCs/>
          <w:sz w:val="6"/>
          <w:szCs w:val="6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2020 - Il podcast - </w:t>
      </w:r>
      <w:r>
        <w:rPr>
          <w:rFonts w:eastAsia="Times New Roman" w:cs="Times New Roman" w:ascii="Times New Roman" w:hAnsi="Times New Roman"/>
          <w:b/>
          <w:bCs/>
          <w:i/>
          <w:color w:val="333333"/>
          <w:spacing w:val="2"/>
          <w:sz w:val="18"/>
          <w:szCs w:val="18"/>
          <w:lang w:eastAsia="it-IT"/>
        </w:rPr>
        <w:t xml:space="preserve">“I ziti: una storia queer”  </w:t>
      </w:r>
      <w:hyperlink r:id="rId3">
        <w:r>
          <w:rPr>
            <w:rStyle w:val="CollegamentoInternet"/>
            <w:rFonts w:eastAsia="Times New Roman" w:cs="Times New Roman" w:ascii="Times New Roman" w:hAnsi="Times New Roman"/>
            <w:b/>
            <w:bCs/>
            <w:i/>
            <w:color w:val="333333"/>
            <w:spacing w:val="2"/>
            <w:sz w:val="18"/>
            <w:szCs w:val="18"/>
            <w:lang w:eastAsia="it-IT"/>
          </w:rPr>
          <w:t>https://www.gliascoltabili.it/podcast/i-ziti-una-storia-queer/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Dopo aver ascoltato il podcast, rifletti sulla modalità di espressione adottata dal giornalista e dagli autori per presentare la storia.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Come viene introdotto il contesto in cui si svolge il fatto raccontato?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Quali riferimenti culturali, topografici, letterari, musicali, storici vengono citati?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Come contribuiscono a suscitare il coinvolgimento e l’interesse dell’ascoltatore?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Nel rapporto tra la ‘microstoria’ e la ‘macrostoria’ il 1980 è presentato come un anno importante, sia per la nazione italiana che per il piccolo paese di Giarre: quali eventi lo caratterizzano a livello nazionale e locale?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Quali stereotipi ed espressioni linguistiche vengono citati come tipici della mentalità omofoba degli anni Ottanta in Sicilia?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Quali elementi incongruenti dell’indagine sul delitto vengono evidenziati?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Quali punti oscuri rimangono irrisolti nel 2020, data del podcast, secondo l’autore?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2021 -  Il libro inchiesta - “Il delitto di Giarre”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Ragiona sulla definizione di “inchiesta” giornalistica.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Hai mai letto un libro o un articolo di inchiesta giornalistica?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Quali sono i punti di forza di questo genere giornalistico?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Vedi anche: </w:t>
      </w:r>
      <w:hyperlink r:id="rId4">
        <w:r>
          <w:rPr>
            <w:rStyle w:val="CollegamentoInternet"/>
            <w:rFonts w:cs="Times New Roman" w:ascii="Times New Roman" w:hAnsi="Times New Roman"/>
            <w:sz w:val="18"/>
            <w:szCs w:val="18"/>
          </w:rPr>
          <w:t>https://www.studenti.it/giornalismo-inchiesta-italia.html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hyperlink r:id="rId5">
        <w:r>
          <w:rPr>
            <w:rStyle w:val="CollegamentoInternet"/>
            <w:rFonts w:cs="Times New Roman" w:ascii="Times New Roman" w:hAnsi="Times New Roman"/>
            <w:sz w:val="18"/>
            <w:szCs w:val="18"/>
          </w:rPr>
          <w:t>https://www.treccani.it/enciclopedia/inchiesta-e-reportage_%28Enciclopedia-dei-ragazzi%29/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hyperlink r:id="rId6">
        <w:r>
          <w:rPr>
            <w:rStyle w:val="CollegamentoInternet"/>
            <w:rFonts w:cs="Times New Roman" w:ascii="Times New Roman" w:hAnsi="Times New Roman"/>
            <w:sz w:val="18"/>
            <w:szCs w:val="18"/>
          </w:rPr>
          <w:t>https://it.ejo.ch/giornalismi/ire-giornalismo-investigativo-10124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2023 -  Il docufilm - “Il delitto di Giarre”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Ne hai mai visto uno? 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Su quale tematica? 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Come ti ha aiutato a comprendere la realtà? 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Che differenza credi ci sia tra inchiesta su giornale e docufilm? 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Quale tecnica di narrazione della realtà ti sembra più efficace e perché?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hyperlink r:id="rId7">
        <w:r>
          <w:rPr>
            <w:rStyle w:val="CollegamentoInternet"/>
            <w:rFonts w:cs="Times New Roman" w:ascii="Times New Roman" w:hAnsi="Times New Roman"/>
            <w:sz w:val="18"/>
            <w:szCs w:val="18"/>
          </w:rPr>
          <w:t>https://www.treccani.it/vocabolario/ricerca/docufilm/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Il libro-inchiesta e il docufilm “Il delitto di Giarre” hanno chiarito punti essenziali della vicenda dell’omicidio di Giorgio e Tony nell’ottobre del 1980, dando voce alle testimonianze dei testimoni diretti del tempo, ricostruendo in modo puntuale la vicenda giudiziaria rapidamente archiviata nello stesso anno del delitto e rispondendo agli interrogativi che il podcast del 2020 poneva come insoluti. </w:t>
      </w:r>
    </w:p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È diritto e dovere di noi cittadini accedere alle fonti, conoscere la verità in tutta la sua complessità e restituire senso alla memoria.  L’articolo 21 della nostra Costituzione tutela e sancisce questo diritto/dovere e ci chiama in causa invitandoci, come cittadini consapevoli, ad un uso consapevole di tutte le fonti e forme giornalistiche che possano contribuire a renderci consapevoli e documentati sulla realtà che ci circonda. </w:t>
      </w:r>
    </w:p>
    <w:p>
      <w:pPr>
        <w:pStyle w:val="Normal"/>
        <w:numPr>
          <w:ilvl w:val="0"/>
          <w:numId w:val="4"/>
        </w:numPr>
        <w:rPr/>
      </w:pPr>
      <w:r>
        <w:rPr>
          <w:rFonts w:cs="Times New Roman" w:ascii="Times New Roman" w:hAnsi="Times New Roman"/>
          <w:sz w:val="18"/>
          <w:szCs w:val="18"/>
        </w:rPr>
        <w:t>Considerando le tre forme di informazione analizzate e, in generale, il ruolo svolto dal giornalismo nella ricezione della vicenda giarrese in questione, quale ritieni più efficace e perché?</w:t>
      </w:r>
    </w:p>
    <w:p>
      <w:pPr>
        <w:pStyle w:val="Normal"/>
        <w:numPr>
          <w:ilvl w:val="0"/>
          <w:numId w:val="4"/>
        </w:numPr>
        <w:rPr/>
      </w:pPr>
      <w:r>
        <w:rPr>
          <w:rFonts w:cs="Times New Roman" w:ascii="Times New Roman" w:hAnsi="Times New Roman"/>
          <w:sz w:val="18"/>
          <w:szCs w:val="18"/>
        </w:rPr>
        <w:t xml:space="preserve">In che modo e in quale misura, a tuo parere, l’accesso e la produzione di informazioni concorrono alla definizione di cittadinanza e alla partecipazione alla vita civile e democratica delle comunità - materiali o digitali - a cui apparteniamo?  </w:t>
      </w:r>
    </w:p>
    <w:p>
      <w:pPr>
        <w:pStyle w:val="Normal"/>
        <w:numPr>
          <w:ilvl w:val="0"/>
          <w:numId w:val="0"/>
        </w:numPr>
        <w:spacing w:before="0" w:after="160"/>
        <w:ind w:left="720" w:hanging="0"/>
        <w:jc w:val="right"/>
        <w:rPr/>
      </w:pPr>
      <w:r>
        <w:rPr>
          <w:rFonts w:eastAsia="Times New Roman" w:cs="Times New Roman" w:ascii="Bradley Hand ITC" w:hAnsi="Bradley Hand ITC"/>
          <w:b/>
          <w:bCs/>
          <w:i/>
          <w:color w:val="333333"/>
          <w:spacing w:val="2"/>
          <w:sz w:val="30"/>
          <w:szCs w:val="30"/>
          <w:lang w:eastAsia="it-IT"/>
        </w:rPr>
        <w:t>Bu</w:t>
      </w:r>
      <w:r>
        <w:rPr>
          <w:rFonts w:eastAsia="Times New Roman" w:cs="Times New Roman" w:ascii="Bradley Hand ITC" w:hAnsi="Bradley Hand ITC"/>
          <w:b/>
          <w:bCs/>
          <w:i/>
          <w:color w:val="333333"/>
          <w:spacing w:val="2"/>
          <w:sz w:val="30"/>
          <w:szCs w:val="30"/>
          <w:lang w:eastAsia="it-IT"/>
        </w:rPr>
        <w:t>on lavoro!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radley Hand ITC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false"/>
      <w:bidi w:val="0"/>
      <w:snapToGrid w:val="false"/>
      <w:spacing w:lineRule="auto" w:line="259" w:before="0" w:after="16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Titoloprincipale"/>
    <w:next w:val="Corpodeltes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" w:customStyle="1">
    <w:name w:val="Enfasi"/>
    <w:qFormat/>
    <w:rPr>
      <w:i/>
      <w:iCs/>
    </w:rPr>
  </w:style>
  <w:style w:type="character" w:styleId="CollegamentoInternet">
    <w:name w:val="Collegamento Internet"/>
    <w:basedOn w:val="DefaultParagraphFont"/>
    <w:uiPriority w:val="99"/>
    <w:unhideWhenUsed/>
    <w:rsid w:val="00ba22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a223b"/>
    <w:rPr>
      <w:color w:val="605E5C"/>
      <w:shd w:fill="E1DFDD" w:val="clear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body" w:customStyle="1">
    <w:name w:val="Text body"/>
    <w:basedOn w:val="Normal"/>
    <w:qFormat/>
    <w:rsid w:val="00f7359b"/>
    <w:pPr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it-IT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7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enato.it/1025?sezione=135&amp;articolo_numero_articolo=111" TargetMode="External"/><Relationship Id="rId3" Type="http://schemas.openxmlformats.org/officeDocument/2006/relationships/hyperlink" Target="https://www.gliascoltabili.it/podcast/i-ziti-una-storia-queer/" TargetMode="External"/><Relationship Id="rId4" Type="http://schemas.openxmlformats.org/officeDocument/2006/relationships/hyperlink" Target="https://www.studenti.it/giornalismo-inchiesta-italia.html" TargetMode="External"/><Relationship Id="rId5" Type="http://schemas.openxmlformats.org/officeDocument/2006/relationships/hyperlink" Target="https://www.treccani.it/enciclopedia/inchiesta-e-reportage_(Enciclopedia-dei-ragazzi)/" TargetMode="External"/><Relationship Id="rId6" Type="http://schemas.openxmlformats.org/officeDocument/2006/relationships/hyperlink" Target="https://it.ejo.ch/giornalismi/ire-giornalismo-investigativo-10124" TargetMode="External"/><Relationship Id="rId7" Type="http://schemas.openxmlformats.org/officeDocument/2006/relationships/hyperlink" Target="https://www.treccani.it/vocabolario/ricerca/docufil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9487-05B4-4493-8D50-0382218E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LibreOffice/7.2.1.2$Windows_X86_64 LibreOffice_project/87b77fad49947c1441b67c559c339af8f3517e22</Application>
  <AppVersion>15.0000</AppVersion>
  <Pages>1</Pages>
  <Words>671</Words>
  <Characters>4025</Characters>
  <CharactersWithSpaces>4663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2023-10-21T07:29:00Z</dcterms:created>
  <dc:creator>Giusi</dc:creator>
  <dc:description/>
  <dc:language>it-IT</dc:language>
  <cp:lastModifiedBy/>
  <dcterms:modified xsi:type="dcterms:W3CDTF">2023-10-22T15:50:39Z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